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F" w:rsidRDefault="00002308">
      <w:pPr>
        <w:widowControl w:val="0"/>
        <w:tabs>
          <w:tab w:val="center" w:pos="5547"/>
        </w:tabs>
        <w:spacing w:before="164" w:after="120" w:line="360" w:lineRule="auto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99760" cy="9988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Глубокоуважаемые коллеги!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Объедин</w:t>
      </w:r>
      <w:r>
        <w:rPr>
          <w:color w:val="000000"/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нный Проблемный Совет по нумизматике приглашает вас принять участие в </w:t>
      </w:r>
      <w:r>
        <w:rPr>
          <w:b/>
          <w:bCs/>
          <w:color w:val="000000"/>
          <w:sz w:val="24"/>
          <w:szCs w:val="24"/>
        </w:rPr>
        <w:t>X</w:t>
      </w:r>
      <w:r>
        <w:rPr>
          <w:b/>
          <w:bCs/>
          <w:color w:val="000000"/>
          <w:sz w:val="24"/>
          <w:szCs w:val="24"/>
          <w:lang w:val="en-US"/>
        </w:rPr>
        <w:t>XI</w:t>
      </w:r>
      <w:r>
        <w:rPr>
          <w:b/>
          <w:bCs/>
          <w:color w:val="000000"/>
          <w:sz w:val="24"/>
          <w:szCs w:val="24"/>
        </w:rPr>
        <w:t xml:space="preserve"> Всероссийской нумизматической конференции</w:t>
      </w:r>
      <w:r>
        <w:rPr>
          <w:color w:val="000000"/>
          <w:sz w:val="24"/>
          <w:szCs w:val="24"/>
        </w:rPr>
        <w:t xml:space="preserve"> (X</w:t>
      </w:r>
      <w:r>
        <w:rPr>
          <w:color w:val="000000"/>
          <w:sz w:val="24"/>
          <w:szCs w:val="24"/>
          <w:lang w:val="en-US"/>
        </w:rPr>
        <w:t>XI</w:t>
      </w:r>
      <w:r>
        <w:rPr>
          <w:color w:val="000000"/>
          <w:sz w:val="24"/>
          <w:szCs w:val="24"/>
        </w:rPr>
        <w:t xml:space="preserve"> ВНК), которую организуют </w:t>
      </w:r>
      <w:r>
        <w:rPr>
          <w:color w:val="000000"/>
          <w:sz w:val="24"/>
          <w:szCs w:val="24"/>
        </w:rPr>
        <w:t>Тверской государственный объединённый музей</w:t>
      </w:r>
      <w:r>
        <w:rPr>
          <w:sz w:val="24"/>
          <w:szCs w:val="24"/>
        </w:rPr>
        <w:t>, Государст</w:t>
      </w:r>
      <w:r>
        <w:rPr>
          <w:color w:val="000000"/>
          <w:sz w:val="24"/>
          <w:szCs w:val="24"/>
        </w:rPr>
        <w:t xml:space="preserve">венный Исторический музей, Государственный Эрмитаж и Институт археологии РАН </w:t>
      </w:r>
      <w:r>
        <w:rPr>
          <w:b/>
          <w:bCs/>
          <w:color w:val="000000"/>
          <w:sz w:val="24"/>
          <w:szCs w:val="24"/>
        </w:rPr>
        <w:t>24–29 мая</w:t>
      </w:r>
      <w:r>
        <w:rPr>
          <w:b/>
          <w:bCs/>
          <w:color w:val="000000"/>
          <w:sz w:val="24"/>
          <w:szCs w:val="24"/>
        </w:rPr>
        <w:t xml:space="preserve"> 20</w:t>
      </w:r>
      <w:r>
        <w:rPr>
          <w:b/>
          <w:bCs/>
          <w:color w:val="000000"/>
          <w:sz w:val="24"/>
          <w:szCs w:val="24"/>
        </w:rPr>
        <w:t>21 </w:t>
      </w:r>
      <w:r>
        <w:rPr>
          <w:b/>
          <w:bCs/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рамках празднования 155-летия Тверского музея.</w:t>
      </w:r>
    </w:p>
    <w:p w:rsidR="0075415F" w:rsidRDefault="00002308">
      <w:pPr>
        <w:spacing w:after="12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Тематика конференции: нумизматика всех исторических периодов, бонистика, медальерное искусство, сфрагистика, гер</w:t>
      </w:r>
      <w:r>
        <w:rPr>
          <w:color w:val="000000"/>
          <w:sz w:val="24"/>
          <w:szCs w:val="24"/>
        </w:rPr>
        <w:t>альдика, фалеристика, история коллекций и  нумизматики.</w:t>
      </w:r>
    </w:p>
    <w:p w:rsidR="0075415F" w:rsidRDefault="00002308">
      <w:pPr>
        <w:widowControl w:val="0"/>
        <w:tabs>
          <w:tab w:val="left" w:pos="453"/>
        </w:tabs>
        <w:spacing w:after="120" w:line="360" w:lineRule="auto"/>
        <w:ind w:firstLine="454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езисы докладов и сообщений</w:t>
      </w:r>
      <w:r>
        <w:rPr>
          <w:color w:val="000000"/>
          <w:sz w:val="24"/>
          <w:szCs w:val="24"/>
        </w:rPr>
        <w:t xml:space="preserve">, оформленные строго по прилагаемым ниже правилам, </w:t>
      </w:r>
      <w:r>
        <w:rPr>
          <w:b/>
          <w:bCs/>
          <w:color w:val="000000"/>
          <w:sz w:val="24"/>
          <w:szCs w:val="24"/>
        </w:rPr>
        <w:t>принимаются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 15 января 20</w:t>
      </w:r>
      <w:r>
        <w:rPr>
          <w:b/>
          <w:color w:val="000000"/>
          <w:sz w:val="24"/>
          <w:szCs w:val="24"/>
        </w:rPr>
        <w:t>21 </w:t>
      </w:r>
      <w:r>
        <w:rPr>
          <w:b/>
          <w:color w:val="000000"/>
          <w:sz w:val="24"/>
          <w:szCs w:val="24"/>
        </w:rPr>
        <w:t>г.</w:t>
      </w:r>
    </w:p>
    <w:p w:rsidR="0075415F" w:rsidRDefault="00002308">
      <w:pPr>
        <w:widowControl w:val="0"/>
        <w:tabs>
          <w:tab w:val="left" w:pos="453"/>
        </w:tabs>
        <w:spacing w:after="120"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Просим вас прислать материалы для публикации в сборнике тезисов докладов и сообщений, офо</w:t>
      </w:r>
      <w:r>
        <w:rPr>
          <w:sz w:val="24"/>
          <w:szCs w:val="24"/>
        </w:rPr>
        <w:t xml:space="preserve">рмленные в соответствии с прилагаемыми требованиями в Государственный Исторический музей по электронной почте </w:t>
      </w:r>
      <w:hyperlink r:id="rId6">
        <w:r>
          <w:rPr>
            <w:sz w:val="24"/>
            <w:szCs w:val="24"/>
            <w:lang w:val="en-US"/>
          </w:rPr>
          <w:t>numizmatika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gim</w:t>
        </w:r>
        <w:r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gmail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пометкой «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 </w:t>
      </w:r>
      <w:r>
        <w:rPr>
          <w:sz w:val="24"/>
          <w:szCs w:val="24"/>
        </w:rPr>
        <w:t>ВНК».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Во избежание недоразумений получение письма будет подтверждено по электронному адресу отправителя. </w:t>
      </w:r>
      <w:r>
        <w:rPr>
          <w:sz w:val="24"/>
          <w:szCs w:val="24"/>
        </w:rPr>
        <w:t>С вопросами о подготовке сборника тезисов и докладов просим обращаться к секретарю Оргкомитета Евгению Вячеславовичу Захарову по указанному электронному адре</w:t>
      </w:r>
      <w:r>
        <w:rPr>
          <w:sz w:val="24"/>
          <w:szCs w:val="24"/>
        </w:rPr>
        <w:t>су или по телефону: 8 (495) 692-28-73.</w:t>
      </w:r>
    </w:p>
    <w:p w:rsidR="0075415F" w:rsidRDefault="00002308">
      <w:pPr>
        <w:widowControl w:val="0"/>
        <w:tabs>
          <w:tab w:val="left" w:pos="435"/>
        </w:tabs>
        <w:spacing w:after="120"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конференции будет размещена на сайтах </w:t>
      </w:r>
      <w:r>
        <w:rPr>
          <w:sz w:val="24"/>
          <w:szCs w:val="24"/>
        </w:rPr>
        <w:t>Тверского государственного объединённого музея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7">
        <w:r>
          <w:rPr>
            <w:sz w:val="24"/>
            <w:szCs w:val="24"/>
            <w:lang w:val="en-US"/>
          </w:rPr>
          <w:t>www.</w:t>
        </w:r>
        <w:r>
          <w:rPr>
            <w:sz w:val="24"/>
            <w:szCs w:val="24"/>
          </w:rPr>
          <w:t>tvermuzeum.ru</w:t>
        </w:r>
      </w:hyperlink>
      <w:r>
        <w:rPr>
          <w:sz w:val="24"/>
          <w:szCs w:val="24"/>
        </w:rPr>
        <w:t>) и Государственного Исторического музея (</w:t>
      </w:r>
      <w:hyperlink r:id="rId8">
        <w:r>
          <w:rPr>
            <w:sz w:val="24"/>
            <w:szCs w:val="24"/>
          </w:rPr>
          <w:t>www.shm.ru</w:t>
        </w:r>
      </w:hyperlink>
      <w:r>
        <w:rPr>
          <w:sz w:val="24"/>
          <w:szCs w:val="24"/>
        </w:rPr>
        <w:t>).</w:t>
      </w:r>
    </w:p>
    <w:p w:rsidR="0075415F" w:rsidRDefault="00002308">
      <w:pPr>
        <w:widowControl w:val="0"/>
        <w:tabs>
          <w:tab w:val="left" w:pos="435"/>
        </w:tabs>
        <w:spacing w:after="120" w:line="360" w:lineRule="auto"/>
        <w:ind w:firstLine="4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Оргкомитет оставляет за собой право:</w:t>
      </w:r>
    </w:p>
    <w:p w:rsidR="0075415F" w:rsidRDefault="00002308">
      <w:pPr>
        <w:widowControl w:val="0"/>
        <w:numPr>
          <w:ilvl w:val="0"/>
          <w:numId w:val="1"/>
        </w:numPr>
        <w:tabs>
          <w:tab w:val="left" w:pos="435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отклонить</w:t>
      </w:r>
      <w:r>
        <w:rPr>
          <w:color w:val="000000"/>
          <w:sz w:val="24"/>
          <w:szCs w:val="24"/>
        </w:rPr>
        <w:t xml:space="preserve"> тезисы, присланные позднее срока, указанного в информационном письме, а также оформленные без соблюдения указанных требований;</w:t>
      </w:r>
    </w:p>
    <w:p w:rsidR="0075415F" w:rsidRDefault="00002308">
      <w:pPr>
        <w:widowControl w:val="0"/>
        <w:numPr>
          <w:ilvl w:val="0"/>
          <w:numId w:val="1"/>
        </w:numPr>
        <w:tabs>
          <w:tab w:val="left" w:pos="453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отклонить тезисы с низким уровнем научной разрабо</w:t>
      </w:r>
      <w:r>
        <w:rPr>
          <w:color w:val="000000"/>
          <w:sz w:val="24"/>
          <w:szCs w:val="24"/>
        </w:rPr>
        <w:t>тки;</w:t>
      </w:r>
    </w:p>
    <w:p w:rsidR="0075415F" w:rsidRDefault="00002308">
      <w:pPr>
        <w:widowControl w:val="0"/>
        <w:numPr>
          <w:ilvl w:val="0"/>
          <w:numId w:val="1"/>
        </w:numPr>
        <w:tabs>
          <w:tab w:val="left" w:pos="453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незначительного превышения объема – сократить авторский текст;</w:t>
      </w:r>
    </w:p>
    <w:p w:rsidR="0075415F" w:rsidRDefault="00002308">
      <w:pPr>
        <w:widowControl w:val="0"/>
        <w:numPr>
          <w:ilvl w:val="0"/>
          <w:numId w:val="1"/>
        </w:numPr>
        <w:tabs>
          <w:tab w:val="left" w:pos="453"/>
        </w:tabs>
        <w:spacing w:after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присылки автором тезисов двух докладов – выбрать один из них. Тезисы второго доклада любого из участников конференции могут быть опубликованы только в соавторстве.</w:t>
      </w:r>
    </w:p>
    <w:p w:rsidR="0075415F" w:rsidRDefault="00002308">
      <w:pPr>
        <w:widowControl w:val="0"/>
        <w:tabs>
          <w:tab w:val="left" w:pos="453"/>
        </w:tabs>
        <w:spacing w:after="120" w:line="360" w:lineRule="auto"/>
        <w:ind w:firstLine="454"/>
        <w:jc w:val="both"/>
        <w:rPr>
          <w:b/>
          <w:bCs/>
        </w:rPr>
      </w:pPr>
      <w:r>
        <w:rPr>
          <w:b/>
          <w:bCs/>
          <w:sz w:val="24"/>
          <w:szCs w:val="24"/>
        </w:rPr>
        <w:t>Расход</w:t>
      </w:r>
      <w:r>
        <w:rPr>
          <w:b/>
          <w:bCs/>
          <w:sz w:val="24"/>
          <w:szCs w:val="24"/>
        </w:rPr>
        <w:t>ы по проезду и проживанию не оплачиваются.</w:t>
      </w:r>
    </w:p>
    <w:p w:rsidR="0075415F" w:rsidRDefault="00002308">
      <w:pPr>
        <w:widowControl w:val="0"/>
        <w:tabs>
          <w:tab w:val="left" w:pos="165"/>
        </w:tabs>
        <w:spacing w:before="12" w:after="120"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организационным вопросам работы конференции обращаться к Евгению Вячеславовичу Захарову, учёному секретарю Отдела нумизматики ГИМ (</w:t>
      </w:r>
      <w:hyperlink r:id="rId9">
        <w:r>
          <w:rPr>
            <w:sz w:val="24"/>
            <w:szCs w:val="24"/>
          </w:rPr>
          <w:t>numizmatika.gim@gmail.com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тел.: +7 (495) 692-28-73).</w:t>
      </w:r>
    </w:p>
    <w:p w:rsidR="0075415F" w:rsidRDefault="0075415F">
      <w:pPr>
        <w:spacing w:after="120"/>
        <w:jc w:val="both"/>
        <w:rPr>
          <w:b/>
          <w:sz w:val="24"/>
          <w:szCs w:val="24"/>
        </w:rPr>
      </w:pPr>
    </w:p>
    <w:p w:rsidR="0075415F" w:rsidRDefault="00002308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Оргкомитет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Всероссийской нумизматической конференции</w:t>
      </w:r>
      <w:r>
        <w:br w:type="page"/>
      </w:r>
    </w:p>
    <w:p w:rsidR="0075415F" w:rsidRDefault="0000230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оформлению текстов</w:t>
      </w:r>
    </w:p>
    <w:p w:rsidR="0075415F" w:rsidRDefault="00002308">
      <w:pPr>
        <w:spacing w:after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сборника тезисов докладов и сообщений 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ВНК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Объ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м текста не должен превышать двух страниц, набранных в редакторе </w:t>
      </w:r>
      <w:r>
        <w:rPr>
          <w:sz w:val="24"/>
          <w:szCs w:val="24"/>
          <w:lang w:val="en-US"/>
        </w:rPr>
        <w:t>MS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размер </w:t>
      </w:r>
      <w:r>
        <w:rPr>
          <w:sz w:val="24"/>
          <w:szCs w:val="24"/>
        </w:rPr>
        <w:t xml:space="preserve">шрифта 14, полуторный междустрочный интервал, </w:t>
      </w:r>
      <w:r>
        <w:rPr>
          <w:color w:val="000000"/>
          <w:sz w:val="24"/>
          <w:szCs w:val="24"/>
        </w:rPr>
        <w:t>60 знаков в строке, 28–30 строк на странице</w:t>
      </w:r>
      <w:r>
        <w:rPr>
          <w:sz w:val="24"/>
          <w:szCs w:val="24"/>
        </w:rPr>
        <w:t>.</w:t>
      </w:r>
    </w:p>
    <w:p w:rsidR="0075415F" w:rsidRDefault="00002308">
      <w:pPr>
        <w:spacing w:after="12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К тексту можно приложить иллюстрации – графические рисунки или ч/б фотографии (разрешение – не менее 300 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>, формат .</w:t>
      </w:r>
      <w:r>
        <w:rPr>
          <w:sz w:val="24"/>
          <w:szCs w:val="24"/>
          <w:lang w:val="en-US"/>
        </w:rPr>
        <w:t>tif</w:t>
      </w:r>
      <w:r>
        <w:rPr>
          <w:sz w:val="24"/>
          <w:szCs w:val="24"/>
        </w:rPr>
        <w:t xml:space="preserve"> (предпочтительно) или .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 xml:space="preserve">, с </w:t>
      </w:r>
      <w:r>
        <w:rPr>
          <w:sz w:val="24"/>
          <w:szCs w:val="24"/>
          <w:u w:val="single"/>
        </w:rPr>
        <w:t>обязатель</w:t>
      </w:r>
      <w:r>
        <w:rPr>
          <w:sz w:val="24"/>
          <w:szCs w:val="24"/>
          <w:u w:val="single"/>
        </w:rPr>
        <w:t>ным указанием масштаба</w:t>
      </w:r>
      <w:r>
        <w:rPr>
          <w:sz w:val="24"/>
          <w:szCs w:val="24"/>
        </w:rPr>
        <w:t xml:space="preserve">). </w:t>
      </w:r>
      <w:r>
        <w:rPr>
          <w:sz w:val="24"/>
          <w:szCs w:val="24"/>
          <w:u w:val="single"/>
        </w:rPr>
        <w:t xml:space="preserve">Включение иллюстраций в текстовый файл не допускается! </w:t>
      </w:r>
      <w:r>
        <w:rPr>
          <w:color w:val="000000"/>
          <w:sz w:val="24"/>
          <w:szCs w:val="24"/>
        </w:rPr>
        <w:t>Подписи к иллюстрациям обязательны. Они оформляются отдельным списком в конце текста.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Ссылки на литературу в тексте оформляются следующим образом. В круглых скобках помещают</w:t>
      </w:r>
      <w:r>
        <w:rPr>
          <w:sz w:val="24"/>
          <w:szCs w:val="24"/>
        </w:rPr>
        <w:t>ся фамилия и инициалы автора (курсивом), затем, через запятую – год издания. Далее, после точки, указывается номер (номера) страниц, на которые дается ссылка и/или номера иллюстраций (номер второго уровня выделяется курсивом). Например: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Мельникова А.С.</w:t>
      </w:r>
      <w:r>
        <w:rPr>
          <w:sz w:val="24"/>
          <w:szCs w:val="24"/>
        </w:rPr>
        <w:t>, 2</w:t>
      </w:r>
      <w:r>
        <w:rPr>
          <w:sz w:val="24"/>
          <w:szCs w:val="24"/>
        </w:rPr>
        <w:t>003. С. 7)</w:t>
      </w:r>
    </w:p>
    <w:p w:rsidR="0075415F" w:rsidRDefault="00002308">
      <w:pPr>
        <w:spacing w:after="120" w:line="360" w:lineRule="auto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(</w:t>
      </w:r>
      <w:r>
        <w:rPr>
          <w:i/>
          <w:spacing w:val="-5"/>
          <w:sz w:val="24"/>
          <w:szCs w:val="24"/>
        </w:rPr>
        <w:t>Спасский И.Г.,</w:t>
      </w:r>
      <w:r>
        <w:rPr>
          <w:spacing w:val="-5"/>
          <w:sz w:val="24"/>
          <w:szCs w:val="24"/>
        </w:rPr>
        <w:t xml:space="preserve"> 1960. С. 43, рис. 32, </w:t>
      </w:r>
      <w:r>
        <w:rPr>
          <w:i/>
          <w:spacing w:val="-5"/>
          <w:sz w:val="24"/>
          <w:szCs w:val="24"/>
        </w:rPr>
        <w:t>12</w:t>
      </w:r>
      <w:r>
        <w:rPr>
          <w:spacing w:val="-5"/>
          <w:sz w:val="24"/>
          <w:szCs w:val="24"/>
        </w:rPr>
        <w:t>)</w:t>
      </w:r>
    </w:p>
    <w:p w:rsidR="0075415F" w:rsidRDefault="00002308">
      <w:pPr>
        <w:spacing w:after="120" w:line="360" w:lineRule="auto"/>
        <w:ind w:firstLine="709"/>
        <w:jc w:val="both"/>
        <w:rPr>
          <w:spacing w:val="-5"/>
          <w:sz w:val="24"/>
          <w:szCs w:val="24"/>
        </w:rPr>
      </w:pPr>
      <w:r>
        <w:rPr>
          <w:spacing w:val="-6"/>
          <w:sz w:val="24"/>
          <w:szCs w:val="24"/>
        </w:rPr>
        <w:t>(</w:t>
      </w:r>
      <w:r>
        <w:rPr>
          <w:i/>
          <w:spacing w:val="-6"/>
          <w:sz w:val="24"/>
          <w:szCs w:val="24"/>
          <w:lang w:val="en-US"/>
        </w:rPr>
        <w:t>Reichel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  <w:lang w:val="en-US"/>
        </w:rPr>
        <w:t>J</w:t>
      </w:r>
      <w:r>
        <w:rPr>
          <w:i/>
          <w:spacing w:val="-6"/>
          <w:sz w:val="24"/>
          <w:szCs w:val="24"/>
        </w:rPr>
        <w:t>.</w:t>
      </w:r>
      <w:r>
        <w:rPr>
          <w:i/>
          <w:iCs/>
          <w:spacing w:val="-6"/>
          <w:sz w:val="24"/>
          <w:szCs w:val="24"/>
        </w:rPr>
        <w:t>,</w:t>
      </w:r>
      <w:r>
        <w:rPr>
          <w:iC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1842. </w:t>
      </w:r>
      <w:r>
        <w:rPr>
          <w:spacing w:val="-6"/>
          <w:sz w:val="24"/>
          <w:szCs w:val="24"/>
          <w:lang w:val="en-US"/>
        </w:rPr>
        <w:t>S</w:t>
      </w:r>
      <w:r>
        <w:rPr>
          <w:spacing w:val="-6"/>
          <w:sz w:val="24"/>
          <w:szCs w:val="24"/>
        </w:rPr>
        <w:t xml:space="preserve">. 344, № 4041, 4042. </w:t>
      </w:r>
      <w:r>
        <w:rPr>
          <w:spacing w:val="-6"/>
          <w:sz w:val="24"/>
          <w:szCs w:val="24"/>
          <w:lang w:val="en-US"/>
        </w:rPr>
        <w:t>Taf</w:t>
      </w:r>
      <w:r>
        <w:rPr>
          <w:spacing w:val="-6"/>
          <w:sz w:val="24"/>
          <w:szCs w:val="24"/>
        </w:rPr>
        <w:t xml:space="preserve">. 2, </w:t>
      </w:r>
      <w:r>
        <w:rPr>
          <w:i/>
          <w:spacing w:val="-5"/>
          <w:sz w:val="24"/>
          <w:szCs w:val="24"/>
        </w:rPr>
        <w:t>32</w:t>
      </w:r>
      <w:r>
        <w:rPr>
          <w:spacing w:val="-5"/>
          <w:sz w:val="24"/>
          <w:szCs w:val="24"/>
        </w:rPr>
        <w:t>)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(Волков И.В.,</w:t>
      </w:r>
      <w:r>
        <w:rPr>
          <w:sz w:val="24"/>
          <w:szCs w:val="24"/>
        </w:rPr>
        <w:t xml:space="preserve"> 2006. С. 16)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 статьи в алфавитном порядке приводится список литературы, на которую имеются ссылки в тексте. Примеры оформления </w:t>
      </w:r>
      <w:r>
        <w:rPr>
          <w:sz w:val="24"/>
          <w:szCs w:val="24"/>
        </w:rPr>
        <w:t>библиографии:</w:t>
      </w:r>
    </w:p>
    <w:p w:rsidR="0075415F" w:rsidRDefault="00002308">
      <w:pPr>
        <w:shd w:val="clear" w:color="auto" w:fill="FFFFFF"/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Мельникова А.С.</w:t>
      </w:r>
      <w:r>
        <w:rPr>
          <w:sz w:val="24"/>
          <w:szCs w:val="24"/>
        </w:rPr>
        <w:t xml:space="preserve">, 2003. Предисловие // НС ГИМ. Т.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>. (Труды ГИМ. Вып. 138). М. С. 3–8.</w:t>
      </w:r>
    </w:p>
    <w:p w:rsidR="0075415F" w:rsidRDefault="00002308">
      <w:pPr>
        <w:shd w:val="clear" w:color="auto" w:fill="FFFFFF"/>
        <w:spacing w:after="12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Спасский И.Г.,</w:t>
      </w:r>
      <w:r>
        <w:rPr>
          <w:sz w:val="24"/>
          <w:szCs w:val="24"/>
        </w:rPr>
        <w:t xml:space="preserve"> 1960. Русская монетная система. Историко-нумизматический очерк. Пособие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учителя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Изд</w:t>
      </w:r>
      <w:r>
        <w:rPr>
          <w:sz w:val="24"/>
          <w:szCs w:val="24"/>
          <w:lang w:val="en-US"/>
        </w:rPr>
        <w:t xml:space="preserve">. 2.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.</w:t>
      </w:r>
    </w:p>
    <w:p w:rsidR="0075415F" w:rsidRDefault="00002308">
      <w:pPr>
        <w:pStyle w:val="FootnoteText"/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Reichel J.,</w:t>
      </w:r>
      <w:r>
        <w:rPr>
          <w:sz w:val="24"/>
          <w:szCs w:val="24"/>
          <w:lang w:val="en-US"/>
        </w:rPr>
        <w:t xml:space="preserve"> 1842. Der Reichelische Münzsamm</w:t>
      </w:r>
      <w:r>
        <w:rPr>
          <w:sz w:val="24"/>
          <w:szCs w:val="24"/>
          <w:lang w:val="en-US"/>
        </w:rPr>
        <w:t>lung in St.-Petersburg. Erster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Theil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SPb</w:t>
      </w:r>
      <w:r>
        <w:rPr>
          <w:sz w:val="24"/>
          <w:szCs w:val="24"/>
        </w:rPr>
        <w:t>.</w:t>
      </w:r>
    </w:p>
    <w:p w:rsidR="0075415F" w:rsidRDefault="00002308">
      <w:pPr>
        <w:shd w:val="clear" w:color="auto" w:fill="FFFFFF"/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Волков И.В.,</w:t>
      </w:r>
      <w:r>
        <w:rPr>
          <w:sz w:val="24"/>
          <w:szCs w:val="24"/>
        </w:rPr>
        <w:t xml:space="preserve"> 2006. Монеты сыновей Владимира Андреевича Храброго (1410–1426) // Нумизматика. 2006. Март. № 10. С. 14–18.</w:t>
      </w:r>
    </w:p>
    <w:p w:rsidR="0075415F" w:rsidRDefault="00002308">
      <w:pPr>
        <w:widowControl w:val="0"/>
        <w:tabs>
          <w:tab w:val="left" w:pos="453"/>
        </w:tabs>
        <w:spacing w:after="120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t xml:space="preserve"> </w:t>
      </w:r>
      <w:r>
        <w:rPr>
          <w:color w:val="000000"/>
          <w:sz w:val="24"/>
          <w:szCs w:val="24"/>
        </w:rPr>
        <w:t xml:space="preserve">В случае если в тексте статьи используются </w:t>
      </w:r>
      <w:r>
        <w:rPr>
          <w:color w:val="000000"/>
          <w:sz w:val="24"/>
          <w:szCs w:val="24"/>
          <w:u w:val="single"/>
        </w:rPr>
        <w:t>нестандартные шрифты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u w:val="single"/>
        </w:rPr>
        <w:t>просим их прислать</w:t>
      </w:r>
      <w:r>
        <w:rPr>
          <w:color w:val="000000"/>
          <w:sz w:val="24"/>
          <w:szCs w:val="24"/>
        </w:rPr>
        <w:t xml:space="preserve"> в виде отдельного файла и </w:t>
      </w:r>
      <w:r>
        <w:rPr>
          <w:color w:val="000000"/>
          <w:sz w:val="24"/>
          <w:szCs w:val="24"/>
          <w:u w:val="single"/>
        </w:rPr>
        <w:t>обязательно приложить PDF рукописи</w:t>
      </w:r>
      <w:r>
        <w:rPr>
          <w:color w:val="000000"/>
          <w:sz w:val="24"/>
          <w:szCs w:val="24"/>
        </w:rPr>
        <w:t>.</w:t>
      </w:r>
    </w:p>
    <w:p w:rsidR="0075415F" w:rsidRDefault="00002308">
      <w:pPr>
        <w:widowControl w:val="0"/>
        <w:tabs>
          <w:tab w:val="left" w:pos="453"/>
        </w:tabs>
        <w:spacing w:after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Просим привести список всех использованных сокращений, если таковые имеются в тексте статьи и в списке литературы.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Убедительно просим приложить к электронному варианту тезисов отдельный ф</w:t>
      </w:r>
      <w:r>
        <w:rPr>
          <w:sz w:val="24"/>
          <w:szCs w:val="24"/>
        </w:rPr>
        <w:t>айл, содержащий краткую информацию об авторе, электронный адрес и номер телефона:</w:t>
      </w:r>
    </w:p>
    <w:p w:rsidR="0075415F" w:rsidRDefault="00002308">
      <w:pPr>
        <w:spacing w:after="120" w:line="360" w:lineRule="auto"/>
        <w:ind w:firstLine="709"/>
        <w:jc w:val="both"/>
        <w:rPr>
          <w:sz w:val="24"/>
          <w:szCs w:val="24"/>
        </w:rPr>
      </w:pPr>
      <w:r>
        <w:br w:type="page"/>
      </w:r>
    </w:p>
    <w:tbl>
      <w:tblPr>
        <w:tblW w:w="9410" w:type="dxa"/>
        <w:tblLayout w:type="fixed"/>
        <w:tblLook w:val="00A0"/>
      </w:tblPr>
      <w:tblGrid>
        <w:gridCol w:w="3150"/>
        <w:gridCol w:w="6260"/>
      </w:tblGrid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pageBreakBefore/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Фамилия</w:t>
            </w:r>
          </w:p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</w:t>
            </w:r>
          </w:p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(с кодом города)</w:t>
            </w:r>
          </w:p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Необходимые технические</w:t>
            </w:r>
          </w:p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средства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415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00230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5F" w:rsidRDefault="0075415F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</w:tr>
    </w:tbl>
    <w:p w:rsidR="0075415F" w:rsidRDefault="0075415F">
      <w:pPr>
        <w:widowControl w:val="0"/>
        <w:tabs>
          <w:tab w:val="left" w:pos="90"/>
          <w:tab w:val="left" w:pos="7653"/>
        </w:tabs>
        <w:spacing w:after="120"/>
        <w:jc w:val="right"/>
        <w:rPr>
          <w:sz w:val="24"/>
          <w:szCs w:val="24"/>
        </w:rPr>
      </w:pPr>
    </w:p>
    <w:sectPr w:rsidR="0075415F" w:rsidSect="0075415F">
      <w:pgSz w:w="11906" w:h="16838"/>
      <w:pgMar w:top="568" w:right="927" w:bottom="425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BCE"/>
    <w:multiLevelType w:val="multilevel"/>
    <w:tmpl w:val="0DE44B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E95045"/>
    <w:multiLevelType w:val="multilevel"/>
    <w:tmpl w:val="151C4936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5415F"/>
    <w:rsid w:val="00002308"/>
    <w:rsid w:val="0075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B682A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locked/>
    <w:rsid w:val="00ED21DB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сноски Знак"/>
    <w:uiPriority w:val="99"/>
    <w:semiHidden/>
    <w:qFormat/>
    <w:locked/>
    <w:rsid w:val="00F668F6"/>
    <w:rPr>
      <w:rFonts w:cs="Times New Roman"/>
      <w:lang w:val="ru-RU" w:eastAsia="ru-RU" w:bidi="ar-SA"/>
    </w:rPr>
  </w:style>
  <w:style w:type="character" w:customStyle="1" w:styleId="a4">
    <w:name w:val="Текст выноски Знак"/>
    <w:uiPriority w:val="99"/>
    <w:semiHidden/>
    <w:qFormat/>
    <w:rsid w:val="00663B62"/>
    <w:rPr>
      <w:rFonts w:ascii="Tahoma" w:eastAsia="Times New Roman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65CAE"/>
    <w:rPr>
      <w:color w:val="605E5C"/>
      <w:shd w:val="clear" w:color="auto" w:fill="E1DFDD"/>
    </w:rPr>
  </w:style>
  <w:style w:type="character" w:customStyle="1" w:styleId="a5">
    <w:name w:val="Посещённая гиперссылка"/>
    <w:rsid w:val="0075415F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7541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5415F"/>
    <w:pPr>
      <w:spacing w:after="140" w:line="276" w:lineRule="auto"/>
    </w:pPr>
  </w:style>
  <w:style w:type="paragraph" w:styleId="a8">
    <w:name w:val="List"/>
    <w:basedOn w:val="a7"/>
    <w:rsid w:val="0075415F"/>
    <w:rPr>
      <w:rFonts w:cs="Lucida Sans"/>
    </w:rPr>
  </w:style>
  <w:style w:type="paragraph" w:customStyle="1" w:styleId="Caption">
    <w:name w:val="Caption"/>
    <w:basedOn w:val="a"/>
    <w:qFormat/>
    <w:rsid w:val="007541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75415F"/>
    <w:pPr>
      <w:suppressLineNumbers/>
    </w:pPr>
    <w:rPr>
      <w:rFonts w:cs="Lucida Sans"/>
    </w:rPr>
  </w:style>
  <w:style w:type="paragraph" w:customStyle="1" w:styleId="FootnoteText">
    <w:name w:val="Footnote Text"/>
    <w:basedOn w:val="a"/>
    <w:uiPriority w:val="99"/>
    <w:semiHidden/>
    <w:rsid w:val="00F668F6"/>
    <w:rPr>
      <w:rFonts w:eastAsia="Calibri"/>
    </w:rPr>
  </w:style>
  <w:style w:type="paragraph" w:styleId="aa">
    <w:name w:val="Balloon Text"/>
    <w:basedOn w:val="a"/>
    <w:uiPriority w:val="99"/>
    <w:semiHidden/>
    <w:unhideWhenUsed/>
    <w:qFormat/>
    <w:rsid w:val="0066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ermuz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mizmatika.gi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mizmatika.g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Company>SHM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 Петр Григорьевич</dc:creator>
  <cp:lastModifiedBy>oasirotina</cp:lastModifiedBy>
  <cp:revision>2</cp:revision>
  <cp:lastPrinted>2018-09-15T19:17:00Z</cp:lastPrinted>
  <dcterms:created xsi:type="dcterms:W3CDTF">2020-10-16T06:38:00Z</dcterms:created>
  <dcterms:modified xsi:type="dcterms:W3CDTF">2020-10-16T06:38:00Z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